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057121" w:rsidRDefault="00A82653" w:rsidP="00655B21">
      <w:pPr>
        <w:rPr>
          <w:sz w:val="20"/>
          <w:szCs w:val="20"/>
        </w:rPr>
      </w:pPr>
    </w:p>
    <w:p w14:paraId="08BF6894" w14:textId="24B6806D" w:rsidR="006D36F8" w:rsidRPr="00057121" w:rsidRDefault="003B4B17" w:rsidP="00024905">
      <w:pPr>
        <w:suppressAutoHyphens/>
        <w:jc w:val="center"/>
        <w:rPr>
          <w:b/>
          <w:bCs/>
          <w:i/>
          <w:iCs/>
        </w:rPr>
      </w:pPr>
      <w:r w:rsidRPr="00057121">
        <w:rPr>
          <w:b/>
          <w:bCs/>
        </w:rPr>
        <w:t>System monitorowania parametrów życiowych pacjentów</w:t>
      </w:r>
      <w:r w:rsidR="00C630A5" w:rsidRPr="00057121">
        <w:rPr>
          <w:b/>
          <w:bCs/>
        </w:rPr>
        <w:t xml:space="preserve"> </w:t>
      </w:r>
      <w:r w:rsidR="00E77DF0" w:rsidRPr="00057121">
        <w:rPr>
          <w:b/>
          <w:bCs/>
        </w:rPr>
        <w:t>– 1 szt.</w:t>
      </w:r>
    </w:p>
    <w:p w14:paraId="08699644" w14:textId="77777777" w:rsidR="00E77DF0" w:rsidRPr="00057121" w:rsidRDefault="00E77DF0" w:rsidP="00024905">
      <w:pPr>
        <w:suppressAutoHyphens/>
        <w:jc w:val="center"/>
        <w:rPr>
          <w:i/>
          <w:iCs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057121" w:rsidRPr="00057121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05712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05712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05712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38F11FE9" w:rsidR="00F1404E" w:rsidRPr="00057121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057121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057121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057121" w:rsidRPr="00057121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21F2AC7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3B4B17" w:rsidRPr="00057121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057121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057121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20353FFE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2FF7049B" w14:textId="0DCCB7C9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pozwala na centralny nadzór nad co najmniej 11 pacjentami i zapewnia pełną obsługę pacjentów monitorowanych przez monitory </w:t>
            </w:r>
            <w:r w:rsidRPr="0005712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serii </w:t>
            </w:r>
            <w:proofErr w:type="spellStart"/>
            <w:r w:rsidRPr="0005712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IntelliVue</w:t>
            </w:r>
            <w:proofErr w:type="spellEnd"/>
            <w:r w:rsidRPr="0005712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MX posiadane </w:t>
            </w:r>
            <w:r w:rsidRPr="0005712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przez Klinikę Kardiochirurgii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40F1A8BF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0AC51977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24952F1B" w14:textId="01B34D33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 wyposażenia centrali monitorującej 2 ekrany kolorowe, LCD TFT o przekątnej min. 23 cale: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5CE3AAE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44835618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1ADECEDD" w14:textId="56A55353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Centrala monitorująca musi umożliwiać monitorowanie</w:t>
            </w:r>
            <w:r w:rsidRPr="00057121">
              <w:rPr>
                <w:rFonts w:asciiTheme="minorHAnsi" w:hAnsiTheme="minorHAnsi" w:cstheme="minorHAnsi"/>
                <w:strike/>
                <w:sz w:val="20"/>
                <w:szCs w:val="20"/>
                <w:lang w:eastAsia="en-US"/>
              </w:rPr>
              <w:t xml:space="preserve"> </w:t>
            </w: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najważniejszych parametrów dostępnych w kardiomonitorach w tym: EKG, ST, QT,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QTc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oddech, SpO2, NIBP, IBP, temperatura, CO2, CCO, NMT, dane z urządzeń zewnętrznych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D987E0B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048A673C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4E19DECF" w14:textId="1F7A8108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umożliwiać podgląd dowolnie wybranego stanowiska monitorowania z wyświetleniem min. 8 krzywych dynamicznych i wartości numerycznych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9D27701" w:rsidR="004F5C20" w:rsidRPr="00057121" w:rsidRDefault="004F5C20" w:rsidP="004F5C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2A89D044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3F429A24" w14:textId="39B4CD46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być wyposażona w alarmy 3-stopniowe (wizualne i akustyczne) z poszczególnych łóżek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1E73A45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131426C6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shd w:val="clear" w:color="auto" w:fill="auto"/>
            <w:vAlign w:val="center"/>
          </w:tcPr>
          <w:p w14:paraId="764261E5" w14:textId="256DE863" w:rsidR="004F5C20" w:rsidRPr="00057121" w:rsidRDefault="004F5C20" w:rsidP="00AB3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Centrala monitorująca pozwala na konfigurację granic alarmowych, a także wyciszanie bieżących stanów alarmowych w monitorach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4C237D7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363DDB8E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1</w:t>
            </w:r>
            <w:r w:rsidRPr="00057121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A618ACF" w14:textId="2FB34C6A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 xml:space="preserve">Centrala monitorująca musi być wyposażona w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wieloodprowadzeniową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 xml:space="preserve">analizę arytmii z alarmami (minimum z 2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odprowadzeń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), dokonywana w monitorze przyłóżkowym i/lub w centrali.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Klasyfikacja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minimum 19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rodzajów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arytmii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obejmująca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wykrywanie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migotania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przedsionków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5D8892A3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lastRenderedPageBreak/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0D7A817E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C299608" w14:textId="3DD6D134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posiadać wizualizację trendów graficznych i numerycznych mierzonych parametrów z ostatnich minimum 7 dni dla każdego stanowiska przyłóżkowego, do retrospektywnej analizy.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324AD635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5F644149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C4D7C16" w14:textId="188CD260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monitorowania musi posiadać wizualizację funkcji "holterowskiej" z minimum 6 przebiegami różnych krzywych i pamięcią z okresu ostatnich minimum 7 dni dla każdego stanowiska przyłóżkowego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0CA8B084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619C2327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5D62A6A" w14:textId="63EA38B6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Centrala monitorująca pozwala na zdalne przyjmowanie pacjenta w monitorze poprzez wprowadzenie jego danych demograficznych za pośrednictwem klawiatury. Wprowadzenie danych w centrali powoduje ich aktualizację na ekranie kardiomonitora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6CE53E42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32A83BC9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shd w:val="clear" w:color="auto" w:fill="auto"/>
            <w:vAlign w:val="center"/>
          </w:tcPr>
          <w:p w14:paraId="16FB1CE1" w14:textId="77777777" w:rsidR="004F5C20" w:rsidRPr="00057121" w:rsidRDefault="004F5C20" w:rsidP="004F5C2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posiadać oprogramowanie w języku polskim </w:t>
            </w:r>
          </w:p>
          <w:p w14:paraId="4B5C0A51" w14:textId="3A8FB470" w:rsidR="004F5C20" w:rsidRPr="00057121" w:rsidRDefault="004F5C20" w:rsidP="00AB3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Wpisywanie danych przyjmowanych pacjentów za pomocą standardowej klawiatury i myszy - wprowadzanie polskich liter (m.in. ą, ć, ę, ź, ż, ó, ł, ń, ś)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33FFC0EB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057121" w:rsidRDefault="005A2F11" w:rsidP="00655B21">
      <w:pPr>
        <w:rPr>
          <w:sz w:val="20"/>
          <w:szCs w:val="20"/>
        </w:rPr>
      </w:pPr>
    </w:p>
    <w:sectPr w:rsidR="005A2F11" w:rsidRPr="00057121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74CF9"/>
    <w:multiLevelType w:val="hybridMultilevel"/>
    <w:tmpl w:val="5CC20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121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B1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5C20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3BF9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0A5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77DF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B11AB-ADB0-48ED-A88C-09196D28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2025-07-17T08:42:00Z</dcterms:created>
  <dcterms:modified xsi:type="dcterms:W3CDTF">2025-07-30T12:36:00Z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